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2" w:rsidRDefault="00900002" w:rsidP="00A65265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Adam Noga</w:t>
      </w:r>
    </w:p>
    <w:p w:rsidR="00900002" w:rsidRDefault="00900002" w:rsidP="00A65265">
      <w:pPr>
        <w:spacing w:line="360" w:lineRule="auto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Nobel w ekonomii 2009</w:t>
      </w:r>
    </w:p>
    <w:p w:rsidR="00943B92" w:rsidRDefault="00943B92" w:rsidP="00900002">
      <w:pPr>
        <w:spacing w:line="360" w:lineRule="auto"/>
        <w:jc w:val="center"/>
        <w:rPr>
          <w:b/>
          <w:bCs/>
          <w:sz w:val="28"/>
          <w:szCs w:val="28"/>
        </w:rPr>
      </w:pPr>
    </w:p>
    <w:p w:rsidR="00900002" w:rsidRDefault="00900002" w:rsidP="0090000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Bogactwo instytucjonalne gospodarki</w:t>
      </w:r>
    </w:p>
    <w:p w:rsidR="00900002" w:rsidRDefault="00900002" w:rsidP="00A65265">
      <w:pPr>
        <w:spacing w:line="360" w:lineRule="auto"/>
        <w:jc w:val="both"/>
        <w:rPr>
          <w:bCs/>
          <w:sz w:val="28"/>
          <w:szCs w:val="28"/>
        </w:rPr>
      </w:pPr>
    </w:p>
    <w:p w:rsidR="00900002" w:rsidRDefault="00900002" w:rsidP="004D449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Elinor Ostrom i Oliver Williamson uzyskali w 2009 roku Nagrodę Nobla w dziedzinie ekonomii. Nagrodę od dawna dla nich oczekiwaną i z uznaniem zaakceptowaną przez środowisko ekonomistów oraz nauk o zarządzaniu na świecie</w:t>
      </w:r>
      <w:r w:rsidR="004D449D">
        <w:rPr>
          <w:bCs/>
          <w:sz w:val="28"/>
          <w:szCs w:val="28"/>
        </w:rPr>
        <w:t>. W Polsce też spotkała się ona z sympatycznym przyjęciem. E. Ostrom i O. Will</w:t>
      </w:r>
      <w:r w:rsidR="006A5562">
        <w:rPr>
          <w:bCs/>
          <w:sz w:val="28"/>
          <w:szCs w:val="28"/>
        </w:rPr>
        <w:t>iamson są bardzo dobrze u nas</w:t>
      </w:r>
      <w:r w:rsidR="004D449D">
        <w:rPr>
          <w:bCs/>
          <w:sz w:val="28"/>
          <w:szCs w:val="28"/>
        </w:rPr>
        <w:t xml:space="preserve"> znani, bardzo często cytowani, inspirują wiele naszych programów badawczych i dydaktycznych.</w:t>
      </w:r>
    </w:p>
    <w:p w:rsidR="004D449D" w:rsidRDefault="004D449D" w:rsidP="00A652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W oficjalnym uzasadnieniu zwraca się uwagę, ze Nagroda ta została przyznana za analizę ekonomiczną zarządzania, w szczególności </w:t>
      </w:r>
      <w:r w:rsidR="001B30FA">
        <w:rPr>
          <w:bCs/>
          <w:sz w:val="28"/>
          <w:szCs w:val="28"/>
        </w:rPr>
        <w:t>społeczności lokalnych</w:t>
      </w:r>
      <w:r>
        <w:rPr>
          <w:bCs/>
          <w:sz w:val="28"/>
          <w:szCs w:val="28"/>
        </w:rPr>
        <w:t xml:space="preserve"> gospodarujących wspólnymi zasobami (E. Ostrom) oraz przedsiębiorstw (</w:t>
      </w:r>
      <w:r w:rsidR="00E24476">
        <w:rPr>
          <w:bCs/>
          <w:sz w:val="28"/>
          <w:szCs w:val="28"/>
        </w:rPr>
        <w:t>O. Williamson). Dodatkowo podkreślono</w:t>
      </w:r>
      <w:r w:rsidR="00D86085">
        <w:rPr>
          <w:bCs/>
          <w:sz w:val="28"/>
          <w:szCs w:val="28"/>
        </w:rPr>
        <w:t xml:space="preserve"> osiągnięcia badawcze laureatów w pokazaniu</w:t>
      </w:r>
      <w:r>
        <w:rPr>
          <w:bCs/>
          <w:sz w:val="28"/>
          <w:szCs w:val="28"/>
        </w:rPr>
        <w:t xml:space="preserve"> znaczenia zaufania</w:t>
      </w:r>
      <w:r w:rsidR="00D86085">
        <w:rPr>
          <w:bCs/>
          <w:sz w:val="28"/>
          <w:szCs w:val="28"/>
        </w:rPr>
        <w:t xml:space="preserve"> w procesach gospodarczych</w:t>
      </w:r>
      <w:r w:rsidR="00816540">
        <w:rPr>
          <w:bCs/>
          <w:sz w:val="28"/>
          <w:szCs w:val="28"/>
        </w:rPr>
        <w:t>, można bowiem i też wykorzystać ich analizę do pokazania w jaki sposób różne instytucje przyczyniają się do kreowania lub podważania zaufania w gospodarce. W</w:t>
      </w:r>
      <w:r w:rsidR="00E24476">
        <w:rPr>
          <w:bCs/>
          <w:sz w:val="28"/>
          <w:szCs w:val="28"/>
        </w:rPr>
        <w:t xml:space="preserve"> ten sposób wskazano więc też na ogromną aktualność</w:t>
      </w:r>
      <w:r w:rsidR="006F22CE">
        <w:rPr>
          <w:bCs/>
          <w:sz w:val="28"/>
          <w:szCs w:val="28"/>
        </w:rPr>
        <w:t xml:space="preserve"> teoretyczną i niestety - w kryzysie gospodarczym będącym również wielkim kryzysem zaufania - praktyczną</w:t>
      </w:r>
      <w:r w:rsidR="00E24476">
        <w:rPr>
          <w:bCs/>
          <w:sz w:val="28"/>
          <w:szCs w:val="28"/>
        </w:rPr>
        <w:t xml:space="preserve"> prac badawczych laureatów</w:t>
      </w:r>
      <w:r w:rsidR="006F22CE">
        <w:rPr>
          <w:bCs/>
          <w:sz w:val="28"/>
          <w:szCs w:val="28"/>
        </w:rPr>
        <w:t>,  pisanych przecież głównie przed trzydziestu i dwudziestu latach.</w:t>
      </w:r>
      <w:r w:rsidR="00E24476">
        <w:rPr>
          <w:bCs/>
          <w:sz w:val="28"/>
          <w:szCs w:val="28"/>
        </w:rPr>
        <w:t xml:space="preserve">  </w:t>
      </w:r>
      <w:r w:rsidR="00D860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F22CE" w:rsidRDefault="006F22CE" w:rsidP="00A6526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Najcenniejszym niewątpliwie osiągnięciem obojga laureatów jest wykazanie, że współczesne gospodarki charakteryzują znacznie bogatszą regulacyjną strukturą instytucjonalną</w:t>
      </w:r>
      <w:r w:rsidR="006A556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decydującą o ich rozwoju  lub zacofaniu</w:t>
      </w:r>
      <w:r w:rsidR="006A556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niż rynek  i państwo. Bardzo</w:t>
      </w:r>
      <w:r w:rsidR="00F419C6">
        <w:rPr>
          <w:bCs/>
          <w:sz w:val="28"/>
          <w:szCs w:val="28"/>
        </w:rPr>
        <w:t xml:space="preserve"> emocjonalne spory o większą rolę instytucji rynku czy instytucji państwa</w:t>
      </w:r>
      <w:r w:rsidR="00E179D6">
        <w:rPr>
          <w:bCs/>
          <w:sz w:val="28"/>
          <w:szCs w:val="28"/>
        </w:rPr>
        <w:t xml:space="preserve"> w gospodarce</w:t>
      </w:r>
      <w:r w:rsidR="00F419C6">
        <w:rPr>
          <w:bCs/>
          <w:sz w:val="28"/>
          <w:szCs w:val="28"/>
        </w:rPr>
        <w:t xml:space="preserve">, wykraczające daleko poza główny nurt teorii ekonomii, sięgające polityki, publicystyki a ostatnio np. nawet świata artystów na Kongresie Kultury Polskiej w Krakowie, w świetle badań E. Ostrom </w:t>
      </w:r>
      <w:r w:rsidR="00F419C6">
        <w:rPr>
          <w:bCs/>
          <w:sz w:val="28"/>
          <w:szCs w:val="28"/>
        </w:rPr>
        <w:lastRenderedPageBreak/>
        <w:t xml:space="preserve">i O. Williamsona są wysoce uproszczone a nawet prymitywne. </w:t>
      </w:r>
      <w:r w:rsidR="00596365">
        <w:rPr>
          <w:bCs/>
          <w:sz w:val="28"/>
          <w:szCs w:val="28"/>
        </w:rPr>
        <w:t xml:space="preserve"> Współczesne gospodarki regulowane są bardzo wieloma instytucjami, co stanowi wielkie ograniczenie dla teorii i polityki ekonomicznej poruszającej wzdłuż osi: pa</w:t>
      </w:r>
      <w:r w:rsidR="006A5562">
        <w:rPr>
          <w:bCs/>
          <w:sz w:val="28"/>
          <w:szCs w:val="28"/>
        </w:rPr>
        <w:t>ństwo rynek, ale też stanowi</w:t>
      </w:r>
      <w:r w:rsidR="00596365">
        <w:rPr>
          <w:bCs/>
          <w:sz w:val="28"/>
          <w:szCs w:val="28"/>
        </w:rPr>
        <w:t xml:space="preserve"> wielką szansę</w:t>
      </w:r>
      <w:r w:rsidR="00B76C9A">
        <w:rPr>
          <w:bCs/>
          <w:sz w:val="28"/>
          <w:szCs w:val="28"/>
        </w:rPr>
        <w:t xml:space="preserve"> i bogactwo</w:t>
      </w:r>
      <w:r w:rsidR="00596365">
        <w:rPr>
          <w:bCs/>
          <w:sz w:val="28"/>
          <w:szCs w:val="28"/>
        </w:rPr>
        <w:t xml:space="preserve"> dla </w:t>
      </w:r>
      <w:r w:rsidR="00B76C9A">
        <w:rPr>
          <w:bCs/>
          <w:sz w:val="28"/>
          <w:szCs w:val="28"/>
        </w:rPr>
        <w:t>współczesnych społeczeństw. Ograniczone ramy tego artykułu pozwalają</w:t>
      </w:r>
      <w:r w:rsidR="00596365">
        <w:rPr>
          <w:bCs/>
          <w:sz w:val="28"/>
          <w:szCs w:val="28"/>
        </w:rPr>
        <w:t xml:space="preserve"> </w:t>
      </w:r>
      <w:r w:rsidR="00B76C9A">
        <w:rPr>
          <w:bCs/>
          <w:sz w:val="28"/>
          <w:szCs w:val="28"/>
        </w:rPr>
        <w:t xml:space="preserve"> tutaj na zwrócenie jedynie uwagi na rolę instytucji i organizacji przedsiębiorstwa czemu bardzo wiele prac poświęcił O. Williamson oraz rolę instytucji kooperacji wspólnot lokalnych, czemu wiele prac empirycznych i teoretycznych poświęciła E. Ostrom. Oboje ci instytucjonaliści kontynuują bardzo oryginalnie badania R. Coase’a, laureata Nagrody Nobla z 1991 roku</w:t>
      </w:r>
      <w:r w:rsidR="00E179D6">
        <w:rPr>
          <w:bCs/>
          <w:sz w:val="28"/>
          <w:szCs w:val="28"/>
        </w:rPr>
        <w:t>.</w:t>
      </w:r>
    </w:p>
    <w:p w:rsidR="00A65265" w:rsidRDefault="006A5562" w:rsidP="006A55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Elementami budowy </w:t>
      </w:r>
      <w:r w:rsidR="00A65265" w:rsidRPr="00A65265">
        <w:rPr>
          <w:bCs/>
          <w:sz w:val="28"/>
          <w:szCs w:val="28"/>
        </w:rPr>
        <w:t xml:space="preserve"> teorii</w:t>
      </w:r>
      <w:r>
        <w:rPr>
          <w:bCs/>
          <w:sz w:val="28"/>
          <w:szCs w:val="28"/>
        </w:rPr>
        <w:t xml:space="preserve"> przedsiębiorstwa O. Williamsona</w:t>
      </w:r>
      <w:r w:rsidR="00A65265" w:rsidRPr="00A65265">
        <w:rPr>
          <w:bCs/>
          <w:sz w:val="28"/>
          <w:szCs w:val="28"/>
        </w:rPr>
        <w:t xml:space="preserve"> są transakcje specyficznymi aktywami w gospodarce. Granice instytucjonalne i organizacyjne między przedsiębiorstwem, rynkiem i gospodarstwami domowymi</w:t>
      </w:r>
      <w:r>
        <w:rPr>
          <w:bCs/>
          <w:sz w:val="28"/>
          <w:szCs w:val="28"/>
        </w:rPr>
        <w:t xml:space="preserve"> kształtuje minimalizacja kosztów</w:t>
      </w:r>
      <w:r w:rsidR="00A65265" w:rsidRPr="00A65265">
        <w:rPr>
          <w:bCs/>
          <w:sz w:val="28"/>
          <w:szCs w:val="28"/>
        </w:rPr>
        <w:t xml:space="preserve"> transakcji aktywami o różnym stopniu specyficzności. Przedsiębiorstwo jest to</w:t>
      </w:r>
      <w:r w:rsidR="00A65265" w:rsidRPr="00A65265">
        <w:rPr>
          <w:b/>
          <w:bCs/>
          <w:sz w:val="28"/>
          <w:szCs w:val="28"/>
        </w:rPr>
        <w:t xml:space="preserve"> </w:t>
      </w:r>
      <w:r w:rsidR="00A65265" w:rsidRPr="00A65265">
        <w:rPr>
          <w:sz w:val="28"/>
          <w:szCs w:val="28"/>
        </w:rPr>
        <w:t>organizacja i instytucja koordynująca gospodarkę, alternatywna i komplementarna w stosunku do rynku i  instytucji hybrydowych łączących rynek i przedsiębiorstwa. Przedsiębiorstwo koordynuje gospodarkę minimalizując koszty transakcji, transakcji będącymi najbardziej elementarnymi jednostkami gospodarki. W miarę jak w gospodarce coraz części</w:t>
      </w:r>
      <w:r>
        <w:rPr>
          <w:sz w:val="28"/>
          <w:szCs w:val="28"/>
        </w:rPr>
        <w:t>ej mamy do czynienia z rosnącą  liczbą</w:t>
      </w:r>
      <w:r w:rsidR="00A65265" w:rsidRPr="00A65265">
        <w:rPr>
          <w:sz w:val="28"/>
          <w:szCs w:val="28"/>
        </w:rPr>
        <w:t xml:space="preserve"> transakcji, </w:t>
      </w:r>
      <w:r>
        <w:rPr>
          <w:sz w:val="28"/>
          <w:szCs w:val="28"/>
        </w:rPr>
        <w:t>i do tego</w:t>
      </w:r>
      <w:r w:rsidR="00A65265" w:rsidRPr="00A65265">
        <w:rPr>
          <w:sz w:val="28"/>
          <w:szCs w:val="28"/>
        </w:rPr>
        <w:t xml:space="preserve"> coraz bardziej specyficznych (w niewielkich liczbach powtarzalnych</w:t>
      </w:r>
      <w:r w:rsidR="009F4710">
        <w:rPr>
          <w:sz w:val="28"/>
          <w:szCs w:val="28"/>
        </w:rPr>
        <w:t>, tworzących jednostronnne lub obustronne monopole stron transakcji</w:t>
      </w:r>
      <w:r w:rsidR="00A65265" w:rsidRPr="00A65265">
        <w:rPr>
          <w:sz w:val="28"/>
          <w:szCs w:val="28"/>
        </w:rPr>
        <w:t xml:space="preserve">), coraz bardziej niepewnych, kompleksowych, ograniczających prostą racjonalność decyzji, mnożących źródła oportunizmu wykonawców, dotyczących specyficznych aktywów  (w zakresie miejsca, fizycznych charakterystyk, ludzkich umiejętności), „rozwiązań na miarę”, przedsiębiorstwo wykazuje wiele przewag organizacyjnych  i instytucjonalnych nad rynkiem. Do tych przewag należą: możliwość sekwencyjnej korekty transakcji, planowanie, zbieżność przewidywań, wewnętrzny i zewnętrzny audyt, unikanie konfliktu kooperacji i </w:t>
      </w:r>
      <w:r w:rsidR="00A65265" w:rsidRPr="00A65265">
        <w:rPr>
          <w:sz w:val="28"/>
          <w:szCs w:val="28"/>
        </w:rPr>
        <w:lastRenderedPageBreak/>
        <w:t xml:space="preserve">rywalizacji, unikanie długotrwałych procesów i rozstrzygnięć sądowych itd. O. Williamson próbuje więc integrować dwa główne nurty w teorii przedsiębiorstwa: nurt transakcyjny (kosztów transakcji, kontraktów, niekompletnych kontraktów, praw własności, agencji itd.) z nurtem zasobów i kompetencji (E. Penrose, J. Schumpeter, Schmookler, Nelson, Winter, Richardson itd.). Ograniczoność tego ostatniego nurtu O. Williamson tłumaczy tym, że korzyści skali i zakresu można również osiągnąć dzięki rynkowi (tzw. zewnętrzne korzyści skali).  Koszty transakcji wydzielające przedsiębiorstwo z rynku odgrywają naprawdę istotną rolę dopiero przy transakcjach specyficznymi aktywami (najlepszymi z zasobów i kompetencji). Czyli zbliżają się do siebie specyficzne aktywa i koszty transakcji, brak lub silnie ograniczone rynki specyficznych aktywów powodują teoretycznie nieskończenie wysokie koszty transakcji.   </w:t>
      </w:r>
    </w:p>
    <w:p w:rsidR="00A65265" w:rsidRDefault="00A65265" w:rsidP="006A5562">
      <w:pPr>
        <w:pStyle w:val="Tekstpodstawowy2"/>
        <w:spacing w:line="360" w:lineRule="auto"/>
      </w:pPr>
      <w:r w:rsidRPr="00A65265">
        <w:rPr>
          <w:b w:val="0"/>
          <w:bCs w:val="0"/>
          <w:szCs w:val="28"/>
        </w:rPr>
        <w:tab/>
      </w:r>
      <w:r w:rsidR="00943B92">
        <w:rPr>
          <w:b w:val="0"/>
          <w:bCs w:val="0"/>
          <w:szCs w:val="28"/>
        </w:rPr>
        <w:t xml:space="preserve">Po napisaniu głównych prac przez O. Williamsona ( m.in. </w:t>
      </w:r>
      <w:r w:rsidR="00943B92">
        <w:rPr>
          <w:b w:val="0"/>
          <w:bCs w:val="0"/>
          <w:i/>
          <w:szCs w:val="28"/>
        </w:rPr>
        <w:t>Markets and Hierarchies,</w:t>
      </w:r>
      <w:r w:rsidR="00943B92">
        <w:rPr>
          <w:b w:val="0"/>
          <w:bCs w:val="0"/>
          <w:szCs w:val="28"/>
        </w:rPr>
        <w:t xml:space="preserve"> 1975, </w:t>
      </w:r>
      <w:r w:rsidR="00943B92">
        <w:rPr>
          <w:b w:val="0"/>
          <w:bCs w:val="0"/>
          <w:i/>
          <w:szCs w:val="28"/>
        </w:rPr>
        <w:t xml:space="preserve">The Economics Instututions of Capitalism: Firms, Markets, Relationals Contracting, </w:t>
      </w:r>
      <w:r w:rsidR="00943B92">
        <w:rPr>
          <w:b w:val="0"/>
          <w:bCs w:val="0"/>
          <w:szCs w:val="28"/>
        </w:rPr>
        <w:t>1985)</w:t>
      </w:r>
      <w:r w:rsidR="00943B92">
        <w:rPr>
          <w:b w:val="0"/>
          <w:bCs w:val="0"/>
          <w:i/>
          <w:szCs w:val="28"/>
        </w:rPr>
        <w:t xml:space="preserve"> </w:t>
      </w:r>
      <w:r w:rsidR="00943B92">
        <w:rPr>
          <w:b w:val="0"/>
          <w:bCs w:val="0"/>
          <w:szCs w:val="28"/>
        </w:rPr>
        <w:t xml:space="preserve"> </w:t>
      </w:r>
      <w:r w:rsidR="00434695">
        <w:rPr>
          <w:b w:val="0"/>
          <w:bCs w:val="0"/>
          <w:szCs w:val="28"/>
        </w:rPr>
        <w:t xml:space="preserve"> pojawiły się inne teorie przedsiębiorstwa np.</w:t>
      </w:r>
      <w:r w:rsidR="009F4710">
        <w:rPr>
          <w:b w:val="0"/>
          <w:bCs w:val="0"/>
          <w:szCs w:val="28"/>
        </w:rPr>
        <w:t xml:space="preserve"> </w:t>
      </w:r>
      <w:r w:rsidR="00434695">
        <w:rPr>
          <w:b w:val="0"/>
          <w:bCs w:val="0"/>
          <w:szCs w:val="28"/>
        </w:rPr>
        <w:t xml:space="preserve"> kapitału intelektualnego czy teorie przedsiębiorstw jako użyteczności gospodarstw domowych, które próbują wycho</w:t>
      </w:r>
      <w:r w:rsidR="000C0900">
        <w:rPr>
          <w:b w:val="0"/>
          <w:bCs w:val="0"/>
          <w:szCs w:val="28"/>
        </w:rPr>
        <w:t>dzić poza teorię O. Williamsona. Wskazują one</w:t>
      </w:r>
      <w:r w:rsidR="00434695">
        <w:rPr>
          <w:b w:val="0"/>
          <w:bCs w:val="0"/>
          <w:szCs w:val="28"/>
        </w:rPr>
        <w:t xml:space="preserve"> np., że coraz częściej i specyficzne aktywna stają się p</w:t>
      </w:r>
      <w:r w:rsidR="000C0900">
        <w:rPr>
          <w:b w:val="0"/>
          <w:bCs w:val="0"/>
          <w:szCs w:val="28"/>
        </w:rPr>
        <w:t>rzedmiotem transakcji rynkowych.  Nie</w:t>
      </w:r>
      <w:r w:rsidR="00434695">
        <w:rPr>
          <w:b w:val="0"/>
          <w:bCs w:val="0"/>
          <w:szCs w:val="28"/>
        </w:rPr>
        <w:t xml:space="preserve"> ulega </w:t>
      </w:r>
      <w:r w:rsidR="000C0900">
        <w:rPr>
          <w:b w:val="0"/>
          <w:bCs w:val="0"/>
          <w:szCs w:val="28"/>
        </w:rPr>
        <w:t xml:space="preserve"> jednak </w:t>
      </w:r>
      <w:r w:rsidR="00434695">
        <w:rPr>
          <w:b w:val="0"/>
          <w:bCs w:val="0"/>
          <w:szCs w:val="28"/>
        </w:rPr>
        <w:t xml:space="preserve">wątpliwości, że największe zasługi dla ukazania instytucjonalnej roli przedsiębiorstwa w bogatej strukturze instytucjonalnej gospodarki mają O. Williamson z R. Coase’m. </w:t>
      </w:r>
    </w:p>
    <w:p w:rsidR="00D9369E" w:rsidRDefault="00CC4217" w:rsidP="000753A9">
      <w:pPr>
        <w:spacing w:line="360" w:lineRule="auto"/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="000753A9">
        <w:rPr>
          <w:bCs/>
          <w:sz w:val="28"/>
        </w:rPr>
        <w:t>Elinor Ostrom prowadziła wieloletnie i żmudne badania empiryczne dotyczące zarządzania zasobami wspólnymi, takimi jak np. pastwiska, lasy, jeziora, łowiska rybne w Maine czy systemy irrygacyjne w Nepalu  itp. Badania te uogólniała i podbudowywała teoretycznie</w:t>
      </w:r>
      <w:r w:rsidR="00765E3E">
        <w:rPr>
          <w:bCs/>
          <w:sz w:val="28"/>
        </w:rPr>
        <w:t xml:space="preserve"> ( </w:t>
      </w:r>
      <w:r w:rsidR="00765E3E">
        <w:rPr>
          <w:bCs/>
          <w:i/>
          <w:sz w:val="28"/>
        </w:rPr>
        <w:t xml:space="preserve">Governing the Commons: The Evolution of Institutions for Collective Action, </w:t>
      </w:r>
      <w:r w:rsidR="00765E3E">
        <w:rPr>
          <w:bCs/>
          <w:sz w:val="28"/>
        </w:rPr>
        <w:t>1990)</w:t>
      </w:r>
      <w:r w:rsidR="000753A9">
        <w:rPr>
          <w:bCs/>
          <w:sz w:val="28"/>
        </w:rPr>
        <w:t xml:space="preserve"> wykorzystujących teorię gier, która pozwoliła co najmniej innym ośmiu już ekonomistom otrzymać Nagrodę Nobla w dziedzinie ekonomii.</w:t>
      </w:r>
      <w:r w:rsidR="0076742D">
        <w:rPr>
          <w:bCs/>
          <w:sz w:val="28"/>
        </w:rPr>
        <w:t xml:space="preserve"> W swoich pracach</w:t>
      </w:r>
      <w:r w:rsidR="000753A9">
        <w:rPr>
          <w:bCs/>
          <w:sz w:val="28"/>
        </w:rPr>
        <w:t xml:space="preserve"> pokazała</w:t>
      </w:r>
      <w:r w:rsidR="0076742D">
        <w:rPr>
          <w:bCs/>
          <w:sz w:val="28"/>
        </w:rPr>
        <w:t>,</w:t>
      </w:r>
      <w:r w:rsidR="000753A9">
        <w:rPr>
          <w:bCs/>
          <w:sz w:val="28"/>
        </w:rPr>
        <w:t xml:space="preserve"> że </w:t>
      </w:r>
      <w:r w:rsidR="000753A9">
        <w:rPr>
          <w:bCs/>
          <w:sz w:val="28"/>
        </w:rPr>
        <w:lastRenderedPageBreak/>
        <w:t xml:space="preserve">instytucja kooperacji wspólnot lokalnych może świetnie </w:t>
      </w:r>
      <w:r w:rsidR="0076742D">
        <w:rPr>
          <w:bCs/>
          <w:sz w:val="28"/>
        </w:rPr>
        <w:t xml:space="preserve">niekiedy </w:t>
      </w:r>
      <w:r w:rsidR="000753A9">
        <w:rPr>
          <w:bCs/>
          <w:sz w:val="28"/>
        </w:rPr>
        <w:t xml:space="preserve">rozwiązywać </w:t>
      </w:r>
      <w:r w:rsidR="0076742D">
        <w:rPr>
          <w:bCs/>
          <w:sz w:val="28"/>
        </w:rPr>
        <w:t>jeden z żelaznych problemów tzw. zawodności rynku jakim są dobra publiczne. Rozwiązanie tego problemu nie musi polegać na tym – jak to często się twierdzi w teorii ekonomii – że</w:t>
      </w:r>
      <w:r w:rsidR="00E179D6">
        <w:rPr>
          <w:bCs/>
          <w:sz w:val="28"/>
        </w:rPr>
        <w:t xml:space="preserve"> skoro </w:t>
      </w:r>
      <w:r w:rsidR="0076742D">
        <w:rPr>
          <w:bCs/>
          <w:sz w:val="28"/>
        </w:rPr>
        <w:t xml:space="preserve"> w przypadku dóbr publicznych rynek traci skuteczną zdolność regulacyjną </w:t>
      </w:r>
      <w:r w:rsidR="00E179D6">
        <w:rPr>
          <w:bCs/>
          <w:sz w:val="28"/>
        </w:rPr>
        <w:t>to</w:t>
      </w:r>
      <w:r w:rsidR="0076742D">
        <w:rPr>
          <w:bCs/>
          <w:sz w:val="28"/>
        </w:rPr>
        <w:t xml:space="preserve"> jego administrowaniem musi zająć się państwo. Analizowane empirycznie przez E. Ostrom wspólnoty dobrze kooperujące w zarządzaniu tymi dobrami publicznymi, to inna, lepsza,  regulująca tutaj instytucja niż zawodny  rynek i nieefektywne państwo</w:t>
      </w:r>
      <w:r w:rsidR="00172DC6">
        <w:rPr>
          <w:bCs/>
          <w:sz w:val="28"/>
        </w:rPr>
        <w:t>. Gdyby bowiem państwo chciało zarzą</w:t>
      </w:r>
      <w:r w:rsidR="0076742D">
        <w:rPr>
          <w:bCs/>
          <w:sz w:val="28"/>
        </w:rPr>
        <w:t>dzać tymi wspólnymi dobrami musiał</w:t>
      </w:r>
      <w:r w:rsidR="00172DC6">
        <w:rPr>
          <w:bCs/>
          <w:sz w:val="28"/>
        </w:rPr>
        <w:t>oby np. ponieść dodatkowo wysokie koszty transakcyjne związane ze zbieraniem podatków od członków wspólnoty.</w:t>
      </w:r>
      <w:r w:rsidR="00D9369E">
        <w:rPr>
          <w:bCs/>
          <w:sz w:val="28"/>
        </w:rPr>
        <w:t xml:space="preserve"> </w:t>
      </w:r>
    </w:p>
    <w:p w:rsidR="00A65265" w:rsidRPr="000753A9" w:rsidRDefault="00D9369E" w:rsidP="000753A9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>Potencjalne bogactwo instytucjonalne gospodarki wyłaniające się z badań tegorocznych Noblistów wskazuje na ogromne marnotrawstwo bogactwa</w:t>
      </w:r>
      <w:r w:rsidR="00B84F3C">
        <w:rPr>
          <w:bCs/>
          <w:sz w:val="28"/>
        </w:rPr>
        <w:t xml:space="preserve"> kraju, jakim jest niewykorzystywanie wielu instytucji, np. kooperacji społeczności lokalnych, </w:t>
      </w:r>
      <w:r w:rsidR="00900E48">
        <w:rPr>
          <w:bCs/>
          <w:sz w:val="28"/>
        </w:rPr>
        <w:t>prywatyzacji wielu przedsiębiorstw, przedsiębiorczej administracji, menedżerskiej skuteczności poszukiwania efektywnych granic przedsiębiorstwa itp.</w:t>
      </w:r>
      <w:r w:rsidR="00172DC6">
        <w:rPr>
          <w:bCs/>
          <w:sz w:val="28"/>
        </w:rPr>
        <w:t xml:space="preserve"> </w:t>
      </w:r>
    </w:p>
    <w:sectPr w:rsidR="00A65265" w:rsidRPr="000753A9" w:rsidSect="0089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65"/>
    <w:rsid w:val="00011B72"/>
    <w:rsid w:val="000753A9"/>
    <w:rsid w:val="000C0900"/>
    <w:rsid w:val="00172DC6"/>
    <w:rsid w:val="001B30FA"/>
    <w:rsid w:val="00434695"/>
    <w:rsid w:val="004D449D"/>
    <w:rsid w:val="00596365"/>
    <w:rsid w:val="006A5562"/>
    <w:rsid w:val="006F22CE"/>
    <w:rsid w:val="00765E3E"/>
    <w:rsid w:val="0076742D"/>
    <w:rsid w:val="00816540"/>
    <w:rsid w:val="00892639"/>
    <w:rsid w:val="00900002"/>
    <w:rsid w:val="00900E48"/>
    <w:rsid w:val="00943B92"/>
    <w:rsid w:val="009F4710"/>
    <w:rsid w:val="00A65265"/>
    <w:rsid w:val="00B76C9A"/>
    <w:rsid w:val="00B84F3C"/>
    <w:rsid w:val="00BD7845"/>
    <w:rsid w:val="00BF38D6"/>
    <w:rsid w:val="00CC4217"/>
    <w:rsid w:val="00D86085"/>
    <w:rsid w:val="00D9369E"/>
    <w:rsid w:val="00DE74B9"/>
    <w:rsid w:val="00E179D6"/>
    <w:rsid w:val="00E24476"/>
    <w:rsid w:val="00EB3A3B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5265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52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5265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526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652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65265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2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5265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52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5265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526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652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65265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2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Noga</dc:creator>
  <cp:lastModifiedBy>AN</cp:lastModifiedBy>
  <cp:revision>2</cp:revision>
  <dcterms:created xsi:type="dcterms:W3CDTF">2012-06-22T09:07:00Z</dcterms:created>
  <dcterms:modified xsi:type="dcterms:W3CDTF">2012-06-22T09:07:00Z</dcterms:modified>
</cp:coreProperties>
</file>